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8F" w:rsidRPr="00103D8F" w:rsidRDefault="00103D8F" w:rsidP="00103D8F">
      <w:pPr>
        <w:jc w:val="both"/>
        <w:rPr>
          <w:rFonts w:ascii="Times New Roman" w:hAnsi="Times New Roman" w:cs="Times New Roman"/>
          <w:b/>
          <w:bCs/>
        </w:rPr>
      </w:pPr>
      <w:r w:rsidRPr="00103D8F">
        <w:rPr>
          <w:rFonts w:ascii="Times New Roman" w:hAnsi="Times New Roman" w:cs="Times New Roman"/>
          <w:b/>
          <w:bCs/>
        </w:rPr>
        <w:t xml:space="preserve">Návrh nariadenia bol zverejnený na úradnej tabuli v obci a internetovej adrese obce </w:t>
      </w:r>
    </w:p>
    <w:p w:rsidR="00103D8F" w:rsidRPr="00103D8F" w:rsidRDefault="00103D8F" w:rsidP="00103D8F">
      <w:pPr>
        <w:jc w:val="both"/>
        <w:rPr>
          <w:rFonts w:ascii="Times New Roman" w:hAnsi="Times New Roman" w:cs="Times New Roman"/>
          <w:bCs/>
        </w:rPr>
      </w:pPr>
      <w:r w:rsidRPr="00103D8F">
        <w:rPr>
          <w:rFonts w:ascii="Times New Roman" w:hAnsi="Times New Roman" w:cs="Times New Roman"/>
          <w:b/>
          <w:bCs/>
        </w:rPr>
        <w:t>Dobrá Voda dňa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103D8F">
        <w:rPr>
          <w:rFonts w:ascii="Times New Roman" w:hAnsi="Times New Roman" w:cs="Times New Roman"/>
          <w:bCs/>
        </w:rPr>
        <w:t xml:space="preserve">     8.6.2015</w:t>
      </w:r>
    </w:p>
    <w:p w:rsidR="00C71682" w:rsidRDefault="00C71682" w:rsidP="00C71682">
      <w:pPr>
        <w:jc w:val="both"/>
        <w:rPr>
          <w:rFonts w:ascii="Times New Roman" w:hAnsi="Times New Roman" w:cs="Times New Roman"/>
          <w:bCs/>
        </w:rPr>
      </w:pPr>
      <w:r w:rsidRPr="009D61FC">
        <w:rPr>
          <w:rFonts w:ascii="Times New Roman" w:hAnsi="Times New Roman" w:cs="Times New Roman"/>
          <w:b/>
          <w:bCs/>
        </w:rPr>
        <w:t>VZN</w:t>
      </w:r>
      <w:r>
        <w:rPr>
          <w:rFonts w:ascii="Times New Roman" w:hAnsi="Times New Roman" w:cs="Times New Roman"/>
          <w:b/>
          <w:bCs/>
        </w:rPr>
        <w:t xml:space="preserve"> č. 2/2015 </w:t>
      </w:r>
      <w:r w:rsidRPr="009D61FC">
        <w:rPr>
          <w:rFonts w:ascii="Times New Roman" w:hAnsi="Times New Roman" w:cs="Times New Roman"/>
          <w:b/>
          <w:bCs/>
        </w:rPr>
        <w:t xml:space="preserve"> vyvesen</w:t>
      </w:r>
      <w:r>
        <w:rPr>
          <w:rFonts w:ascii="Times New Roman" w:hAnsi="Times New Roman" w:cs="Times New Roman"/>
          <w:b/>
          <w:bCs/>
        </w:rPr>
        <w:t>é</w:t>
      </w:r>
      <w:r w:rsidRPr="009D61FC">
        <w:rPr>
          <w:rFonts w:ascii="Times New Roman" w:hAnsi="Times New Roman" w:cs="Times New Roman"/>
          <w:b/>
          <w:bCs/>
        </w:rPr>
        <w:t xml:space="preserve"> na úradnej tabuli v obci Dobrá Voda dňa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25.6.2015</w:t>
      </w:r>
    </w:p>
    <w:p w:rsidR="00C71682" w:rsidRDefault="00C71682" w:rsidP="00C7168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VZN č.2/2015 zverejnené na internetovej stránke obce Dobrá Voda           </w:t>
      </w:r>
      <w:r>
        <w:rPr>
          <w:rFonts w:ascii="Times New Roman" w:hAnsi="Times New Roman" w:cs="Times New Roman"/>
          <w:b/>
          <w:bCs/>
        </w:rPr>
        <w:tab/>
      </w:r>
      <w:r w:rsidRPr="00B34935">
        <w:rPr>
          <w:rFonts w:ascii="Times New Roman" w:hAnsi="Times New Roman" w:cs="Times New Roman"/>
          <w:bCs/>
        </w:rPr>
        <w:t>25.</w:t>
      </w:r>
      <w:r>
        <w:rPr>
          <w:rFonts w:ascii="Times New Roman" w:hAnsi="Times New Roman" w:cs="Times New Roman"/>
          <w:bCs/>
        </w:rPr>
        <w:t>6</w:t>
      </w:r>
      <w:r w:rsidRPr="00B34935">
        <w:rPr>
          <w:rFonts w:ascii="Times New Roman" w:hAnsi="Times New Roman" w:cs="Times New Roman"/>
          <w:bCs/>
        </w:rPr>
        <w:t>.2015</w:t>
      </w:r>
    </w:p>
    <w:p w:rsidR="009D61FC" w:rsidRDefault="00C71682" w:rsidP="00C71682">
      <w:pPr>
        <w:jc w:val="both"/>
        <w:rPr>
          <w:szCs w:val="24"/>
        </w:rPr>
      </w:pPr>
      <w:r w:rsidRPr="009D61FC">
        <w:rPr>
          <w:rFonts w:ascii="Times New Roman" w:hAnsi="Times New Roman" w:cs="Times New Roman"/>
          <w:b/>
          <w:bCs/>
        </w:rPr>
        <w:t xml:space="preserve">VZN </w:t>
      </w:r>
      <w:r>
        <w:rPr>
          <w:rFonts w:ascii="Times New Roman" w:hAnsi="Times New Roman" w:cs="Times New Roman"/>
          <w:b/>
          <w:bCs/>
        </w:rPr>
        <w:t xml:space="preserve">nadobúda účinnosť </w:t>
      </w:r>
      <w:r w:rsidRPr="009D61FC">
        <w:rPr>
          <w:rFonts w:ascii="Times New Roman" w:hAnsi="Times New Roman" w:cs="Times New Roman"/>
          <w:b/>
          <w:bCs/>
        </w:rPr>
        <w:t>dňa</w:t>
      </w:r>
      <w:r w:rsidRPr="009D61FC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10.7.2015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="009D61FC">
        <w:rPr>
          <w:bCs/>
          <w:szCs w:val="24"/>
        </w:rPr>
        <w:tab/>
      </w:r>
    </w:p>
    <w:p w:rsidR="001C49B1" w:rsidRPr="00080943" w:rsidRDefault="001C49B1" w:rsidP="00DC0299">
      <w:pPr>
        <w:spacing w:before="60" w:after="60"/>
        <w:jc w:val="center"/>
        <w:rPr>
          <w:rFonts w:ascii="Times New Roman" w:hAnsi="Times New Roman" w:cs="Times New Roman"/>
          <w:sz w:val="28"/>
          <w:szCs w:val="28"/>
        </w:rPr>
      </w:pPr>
    </w:p>
    <w:p w:rsidR="007D4AB5" w:rsidRPr="00080943" w:rsidRDefault="00A57100" w:rsidP="00DC0299">
      <w:pPr>
        <w:spacing w:before="60" w:after="60"/>
        <w:jc w:val="center"/>
        <w:rPr>
          <w:rFonts w:ascii="Times New Roman" w:hAnsi="Times New Roman" w:cs="Times New Roman"/>
          <w:sz w:val="28"/>
          <w:szCs w:val="28"/>
        </w:rPr>
      </w:pPr>
      <w:r w:rsidRPr="00080943">
        <w:rPr>
          <w:rFonts w:ascii="Times New Roman" w:hAnsi="Times New Roman" w:cs="Times New Roman"/>
          <w:sz w:val="28"/>
          <w:szCs w:val="28"/>
        </w:rPr>
        <w:t>Obecné zastupiteľstvo v Dobrej Vode</w:t>
      </w:r>
    </w:p>
    <w:p w:rsidR="007D4AB5" w:rsidRDefault="007D4AB5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154391">
        <w:rPr>
          <w:rFonts w:ascii="Times New Roman" w:hAnsi="Times New Roman" w:cs="Times New Roman"/>
          <w:sz w:val="24"/>
          <w:szCs w:val="24"/>
        </w:rPr>
        <w:t xml:space="preserve">- </w:t>
      </w:r>
      <w:r w:rsidR="00A57100" w:rsidRPr="00154391">
        <w:rPr>
          <w:rFonts w:ascii="Times New Roman" w:hAnsi="Times New Roman" w:cs="Times New Roman"/>
          <w:sz w:val="24"/>
          <w:szCs w:val="24"/>
        </w:rPr>
        <w:t xml:space="preserve">na základe samosprávnej pôsobnosti podľa § 4 ods.1 a § 6 ods.1 zákona o obecnom zriadení č. 369/1990 Zb. v znení neskorších predpisov </w:t>
      </w:r>
    </w:p>
    <w:p w:rsidR="00C71682" w:rsidRPr="00154391" w:rsidRDefault="00C71682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A57100" w:rsidRPr="00154391" w:rsidRDefault="00A57100" w:rsidP="00DC0299">
      <w:pPr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  <w:r w:rsidRPr="00154391">
        <w:rPr>
          <w:rFonts w:ascii="Times New Roman" w:hAnsi="Times New Roman" w:cs="Times New Roman"/>
          <w:sz w:val="24"/>
          <w:szCs w:val="24"/>
        </w:rPr>
        <w:t xml:space="preserve">prijalo dňa </w:t>
      </w:r>
      <w:r w:rsidR="00C71682">
        <w:rPr>
          <w:rFonts w:ascii="Times New Roman" w:hAnsi="Times New Roman" w:cs="Times New Roman"/>
          <w:sz w:val="24"/>
          <w:szCs w:val="24"/>
        </w:rPr>
        <w:t>23.6.2015</w:t>
      </w:r>
    </w:p>
    <w:p w:rsidR="00A57100" w:rsidRPr="00C8173F" w:rsidRDefault="00C71682" w:rsidP="00DC0299">
      <w:pPr>
        <w:spacing w:before="60" w:after="6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</w:t>
      </w:r>
      <w:r w:rsidR="00C8173F" w:rsidRPr="00C8173F">
        <w:rPr>
          <w:rFonts w:ascii="Times New Roman" w:hAnsi="Times New Roman" w:cs="Times New Roman"/>
          <w:sz w:val="32"/>
          <w:szCs w:val="32"/>
        </w:rPr>
        <w:t>šeobecne záväzné</w:t>
      </w:r>
      <w:r w:rsidR="00422E2E">
        <w:rPr>
          <w:rFonts w:ascii="Times New Roman" w:hAnsi="Times New Roman" w:cs="Times New Roman"/>
          <w:sz w:val="32"/>
          <w:szCs w:val="32"/>
        </w:rPr>
        <w:t xml:space="preserve"> </w:t>
      </w:r>
      <w:r w:rsidR="00C8173F" w:rsidRPr="00C8173F">
        <w:rPr>
          <w:rFonts w:ascii="Times New Roman" w:hAnsi="Times New Roman" w:cs="Times New Roman"/>
          <w:sz w:val="32"/>
          <w:szCs w:val="32"/>
        </w:rPr>
        <w:t>nariadeni</w:t>
      </w:r>
      <w:r w:rsidR="00422E2E">
        <w:rPr>
          <w:rFonts w:ascii="Times New Roman" w:hAnsi="Times New Roman" w:cs="Times New Roman"/>
          <w:sz w:val="32"/>
          <w:szCs w:val="32"/>
        </w:rPr>
        <w:t>e</w:t>
      </w:r>
      <w:r w:rsidR="00A57100" w:rsidRPr="00C8173F">
        <w:rPr>
          <w:rFonts w:ascii="Times New Roman" w:hAnsi="Times New Roman" w:cs="Times New Roman"/>
          <w:sz w:val="32"/>
          <w:szCs w:val="32"/>
        </w:rPr>
        <w:t xml:space="preserve"> č. </w:t>
      </w:r>
      <w:r w:rsidR="008974AE">
        <w:rPr>
          <w:rFonts w:ascii="Times New Roman" w:hAnsi="Times New Roman" w:cs="Times New Roman"/>
          <w:sz w:val="32"/>
          <w:szCs w:val="32"/>
        </w:rPr>
        <w:t>2</w:t>
      </w:r>
      <w:r w:rsidR="00A57100" w:rsidRPr="00C8173F">
        <w:rPr>
          <w:rFonts w:ascii="Times New Roman" w:hAnsi="Times New Roman" w:cs="Times New Roman"/>
          <w:sz w:val="32"/>
          <w:szCs w:val="32"/>
        </w:rPr>
        <w:t>/201</w:t>
      </w:r>
      <w:r w:rsidR="00C8173F" w:rsidRPr="00C8173F">
        <w:rPr>
          <w:rFonts w:ascii="Times New Roman" w:hAnsi="Times New Roman" w:cs="Times New Roman"/>
          <w:sz w:val="32"/>
          <w:szCs w:val="32"/>
        </w:rPr>
        <w:t>5</w:t>
      </w:r>
    </w:p>
    <w:p w:rsidR="00A57100" w:rsidRPr="00154391" w:rsidRDefault="008974AE" w:rsidP="00DC0299">
      <w:pPr>
        <w:spacing w:before="60" w:after="60"/>
        <w:jc w:val="center"/>
        <w:rPr>
          <w:rFonts w:ascii="Times New Roman" w:hAnsi="Times New Roman" w:cs="Times New Roman"/>
          <w:b/>
          <w:sz w:val="24"/>
          <w:szCs w:val="24"/>
          <w:highlight w:val="cyan"/>
        </w:rPr>
      </w:pPr>
      <w:r>
        <w:rPr>
          <w:rFonts w:ascii="Times New Roman" w:hAnsi="Times New Roman" w:cs="Times New Roman"/>
          <w:b/>
          <w:sz w:val="24"/>
          <w:szCs w:val="24"/>
        </w:rPr>
        <w:t>dodatok č. 2 k VZN č. 4/2010 o zásadách hospodárenia s majetkom obce Dobrá Voda</w:t>
      </w:r>
    </w:p>
    <w:p w:rsidR="00B41659" w:rsidRPr="00154391" w:rsidRDefault="00B41659" w:rsidP="00DC0299">
      <w:pPr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</w:p>
    <w:p w:rsidR="00785C30" w:rsidRPr="00154391" w:rsidRDefault="008974AE" w:rsidP="00DC0299">
      <w:pPr>
        <w:spacing w:before="60"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Všeobecne záväzné nariadenie č. 4/2010 o zásadách hospodárenia s majetkom obce Dobrá Voda schválené uznesením obecného zastupiteľstva v Dobrej Vode č. 183/2009 zo dňa 14.12.2009, v znení VZN č. 4/2013 dodatok č. 1 k VZN 4/2010 o zásadách hospodárenia s majetkom obce Dobrá Voda schválené uznesením obecného zastupiteľstva v Dobrej Vode č. 263/2013 zo dňa 13.12.2013, sa dopĺňa nasledovne:</w:t>
      </w:r>
    </w:p>
    <w:p w:rsidR="007D1FB2" w:rsidRPr="00154391" w:rsidRDefault="007D1FB2" w:rsidP="00DC0299">
      <w:pPr>
        <w:spacing w:before="60"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034D" w:rsidRDefault="00C67DF0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§ 11 sa mení nasledovne:</w:t>
      </w:r>
    </w:p>
    <w:p w:rsidR="00C67DF0" w:rsidRDefault="00C67DF0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Cenné papiere, kryté majetkom obce môžu byť vydané len so súhlasom obecného zastupiteľstva za podmienok dodržania osobitných právnych predpisov (zák. č. 566/2001 Z.z. o cenných papieroch a investičných službách a o zmene a doplnení niektorých zákonov (zákon o cenných papieroch) v znení neskorších predpisov a Obchodný zákonník).</w:t>
      </w:r>
    </w:p>
    <w:p w:rsidR="00C67DF0" w:rsidRDefault="00C67DF0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Emisie cenných papierov a ich výšku vždy schvaľuje obecné zastupiteľstvo.</w:t>
      </w:r>
    </w:p>
    <w:p w:rsidR="00C67DF0" w:rsidRDefault="00C67DF0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Zároveň sa podporne použijú príslušné ustanovenia týchto zásad.</w:t>
      </w:r>
    </w:p>
    <w:p w:rsidR="00C67DF0" w:rsidRDefault="00C67DF0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Pri nakladaní s cennými papiermi a majetkovými podielmi na právnických osobách, dôsledkom ktorého je zmena vlastníctva, musí obec postupovať podľa ust. §9a ods. 1 až 7 zákona č. 138/1991 Zb. o majetku obcí. Ak tento postup nevylučuje iný predpis.</w:t>
      </w:r>
    </w:p>
    <w:p w:rsidR="00C67DF0" w:rsidRDefault="00C67DF0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C67DF0" w:rsidRDefault="00B2413E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67DF0">
        <w:rPr>
          <w:rFonts w:ascii="Times New Roman" w:hAnsi="Times New Roman" w:cs="Times New Roman"/>
          <w:sz w:val="24"/>
          <w:szCs w:val="24"/>
        </w:rPr>
        <w:t>Za § 11 sa vkladá § 11a Vklady majetku obce do majetku zakladaných alebo existujúcich obchodných spoločností a výkon práv obce v obchodných spoločnostiach</w:t>
      </w:r>
    </w:p>
    <w:p w:rsidR="00C67DF0" w:rsidRDefault="00C67DF0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Obec môže svoj majetok vložiť ako vklad do obchodnej spoločnosti alebo môže zo svojho majetku založiť inú právnickú osobu.</w:t>
      </w:r>
    </w:p>
    <w:p w:rsidR="00C67DF0" w:rsidRDefault="00C67DF0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33CB4">
        <w:rPr>
          <w:rFonts w:ascii="Times New Roman" w:hAnsi="Times New Roman" w:cs="Times New Roman"/>
          <w:sz w:val="24"/>
          <w:szCs w:val="24"/>
        </w:rPr>
        <w:t>Obecné zastupiteľstvo v súlade s § 11, ods. 4, písm. l) zákona SNR č. 369/1990 Zb. o obecnom zriadení v znení neskorších predpisov: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zakladá a zrušuje obchodné spoločnosti,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schvaľuje a odvoláva zástupcov obce do štatutárnych a kontrolných orgánom obchodných spoločností,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schvaľuje majetkovú účasť obce v právnickej osobe.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V obchodných spoločnostiach sa povinne zriaďuje kontrolný orgán (dozorná rada). Členov kontrolného orgánu menuje a odvoláva obecné zastupiteľstvo.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Kontrolný orgán obchodných spoločností je povinný predložiť obecnému zastupiteľstvu obce ročnú správu o finančnom hospodárení spoločnosti a to vždy k 31.12. príslušného roka.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Kontrolný orgán je povinný informovať obecné zastupiteľstvo raz ročne o všetkých uzavretých obchodných zmluvách nad 1000,00 EUR.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Kontrolný orgán je povinný informovať obecné zastupiteľstvo obce bezodkladne o: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platobnej neschopnosti obchodnej spoločnosti,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 vyhlásení konkurzu na obchodnú spoločnosť,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 vykonávaní exekúcie na obchodnú spoločnosť pre pohľadávku.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V obchodných spoločnostiach sa povinne zriaďuje rezervný fond.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Pôsobnosť valného zhromaždenia obchodných spoločností, v ktorých je obec jediným spoločníkom alebo jediným akcionárom, sa riadi platnou právnou úpravou.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Pôsobnosť valného zhromaždenia v spoločnosti s ručením obmedzením, ktorej jediným spoločníkom je obec Dobrá Voda vykonáva štatutárny orgán obce – starosta obce. Starosta obce je pri výkone valného zhromaždenia povinný mať predchádzajúci súhlas obecného zastupiteľstva (uznesenie, ktoré prijala nadpolovičná väčšina prítomných poslancov) na tieto úkony: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schv</w:t>
      </w:r>
      <w:r w:rsidR="00213F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ľovanie riadnej účtovnej závierky a mimoriadnej individuálnej účtovnej závierky a rozhodnutie o rozdelení zisku alebo úhrade strát,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schvaľovanie stanov a ich zmien,</w:t>
      </w:r>
    </w:p>
    <w:p w:rsidR="00B33CB4" w:rsidRDefault="00B33CB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rozhodovanie </w:t>
      </w:r>
      <w:r w:rsidR="00213FF4">
        <w:rPr>
          <w:rFonts w:ascii="Times New Roman" w:hAnsi="Times New Roman" w:cs="Times New Roman"/>
          <w:sz w:val="24"/>
          <w:szCs w:val="24"/>
        </w:rPr>
        <w:t>o zmene spoločenskej zmluvy,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rozhodovanie o zvýšení alebo znížení základného imania a rozhodovanie o nepeňažnom vklade,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vymenovanie, odvolanie a odmeňovanie konateľov,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vymenovanie, odvolanie a odmeňovanie členov dozornej rady,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rozhodovanie o zrušení spoločnosti alebo o zmene právnej formy, ak to spoločenská zmluva pripúšťa,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rozhodovanie o schválení zmluvy o predaji podniku alebo zmluvy o predaji časti podniku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Obchodné spoločnosti s výlučnou a s 100 % majetkovou účasťou obce potrebujú predchádzajúci súhlas obecného zastupiteľstva (uznesenie, ktoré prijala nadpolovičná väčšina prítomných poslancov) na úkony, ktoré nepredstavujú úkony bežného obchodného styku a to: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odcudzenie majetku spoločnosti, 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založenie majetku spoločnosti,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prijatie úveru, 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ručenie majetkom,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zaťaženie majetku spoločnosti zabezpečovacím prevodom práva, vecným bremenom.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Tieto zásady sú záväzné už pri zakladaní obchodných spoločností obce najmä pri vypracovávaní základných dokumentov základných spoločností a tiež pri činnosti obchodných spoloční s určenou majetkovou účasťou obce.</w:t>
      </w:r>
    </w:p>
    <w:p w:rsidR="00213FF4" w:rsidRDefault="00213FF4" w:rsidP="00B2413E">
      <w:pPr>
        <w:spacing w:before="60" w:after="6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12. Základné dokumenty musia obsahovať ustanovenie o povinnosti rešpektovať a dodržiavať tieto Zásady.</w:t>
      </w:r>
    </w:p>
    <w:p w:rsidR="00B2413E" w:rsidRDefault="00B2413E" w:rsidP="00B2413E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B2413E" w:rsidRDefault="00B2413E" w:rsidP="00B2413E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Ostatné ustanovenia Všeobecne záväzného nariadenia č. 4/2010 o zásadách hospodárenia s majetkom obce Dobrá Voda ostávajú nezmenené.</w:t>
      </w:r>
    </w:p>
    <w:p w:rsidR="00B2413E" w:rsidRDefault="00B2413E" w:rsidP="00B2413E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081048" w:rsidRDefault="00081048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C71682" w:rsidRDefault="00C71682" w:rsidP="00C71682">
      <w:pPr>
        <w:spacing w:before="60"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132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C71682" w:rsidRDefault="00C71682" w:rsidP="00C71682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103D8F" w:rsidRDefault="00103D8F" w:rsidP="00103D8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103D8F">
        <w:rPr>
          <w:rFonts w:ascii="Times New Roman" w:hAnsi="Times New Roman" w:cs="Times New Roman"/>
          <w:sz w:val="24"/>
          <w:szCs w:val="24"/>
        </w:rPr>
        <w:t xml:space="preserve">Dodatok č.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03D8F">
        <w:rPr>
          <w:rFonts w:ascii="Times New Roman" w:hAnsi="Times New Roman" w:cs="Times New Roman"/>
          <w:sz w:val="24"/>
          <w:szCs w:val="24"/>
        </w:rPr>
        <w:t xml:space="preserve"> k VZN č. 4/2010 </w:t>
      </w:r>
      <w:bookmarkStart w:id="0" w:name="OLE_LINK1"/>
      <w:r w:rsidRPr="00103D8F">
        <w:rPr>
          <w:rFonts w:ascii="Times New Roman" w:hAnsi="Times New Roman" w:cs="Times New Roman"/>
          <w:sz w:val="24"/>
          <w:szCs w:val="24"/>
        </w:rPr>
        <w:t>o zásadách hospodárenia s majetkom obce Dobrá Voda</w:t>
      </w:r>
      <w:bookmarkEnd w:id="0"/>
      <w:r w:rsidRPr="00103D8F">
        <w:rPr>
          <w:rFonts w:ascii="Times New Roman" w:hAnsi="Times New Roman" w:cs="Times New Roman"/>
          <w:sz w:val="24"/>
          <w:szCs w:val="24"/>
        </w:rPr>
        <w:t xml:space="preserve"> a vyhlásenie úplného znenia VZN č. 4/2010  o zásadách hospodárenia s majetkom obce Dobrá Voda bol schválený Obecným  zastupiteľstvom v Dobrej Vode dňa </w:t>
      </w:r>
      <w:r>
        <w:rPr>
          <w:rFonts w:ascii="Times New Roman" w:hAnsi="Times New Roman" w:cs="Times New Roman"/>
          <w:sz w:val="24"/>
          <w:szCs w:val="24"/>
        </w:rPr>
        <w:t>23.6.2015</w:t>
      </w:r>
      <w:r w:rsidRPr="00103D8F">
        <w:rPr>
          <w:rFonts w:ascii="Times New Roman" w:hAnsi="Times New Roman" w:cs="Times New Roman"/>
          <w:sz w:val="24"/>
          <w:szCs w:val="24"/>
        </w:rPr>
        <w:t xml:space="preserve"> uznesením </w:t>
      </w:r>
    </w:p>
    <w:p w:rsidR="00103D8F" w:rsidRPr="00103D8F" w:rsidRDefault="00103D8F" w:rsidP="00103D8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103D8F">
        <w:rPr>
          <w:rFonts w:ascii="Times New Roman" w:hAnsi="Times New Roman" w:cs="Times New Roman"/>
          <w:sz w:val="24"/>
          <w:szCs w:val="24"/>
        </w:rPr>
        <w:t>č.</w:t>
      </w:r>
      <w:r>
        <w:rPr>
          <w:rFonts w:ascii="Times New Roman" w:hAnsi="Times New Roman" w:cs="Times New Roman"/>
          <w:sz w:val="24"/>
          <w:szCs w:val="24"/>
        </w:rPr>
        <w:t xml:space="preserve"> 32/2015</w:t>
      </w:r>
      <w:r w:rsidRPr="00103D8F">
        <w:rPr>
          <w:rFonts w:ascii="Times New Roman" w:hAnsi="Times New Roman" w:cs="Times New Roman"/>
          <w:sz w:val="24"/>
          <w:szCs w:val="24"/>
        </w:rPr>
        <w:t xml:space="preserve"> a nadobúda účinnosť 15 - tym dňom od vyvesenia na Úradnej tabuli</w:t>
      </w:r>
      <w:r>
        <w:rPr>
          <w:rFonts w:ascii="Times New Roman" w:hAnsi="Times New Roman" w:cs="Times New Roman"/>
          <w:sz w:val="24"/>
          <w:szCs w:val="24"/>
        </w:rPr>
        <w:t xml:space="preserve"> obce, t.j. 10.7.2015</w:t>
      </w:r>
      <w:r w:rsidRPr="00103D8F">
        <w:rPr>
          <w:rFonts w:ascii="Times New Roman" w:hAnsi="Times New Roman" w:cs="Times New Roman"/>
          <w:sz w:val="24"/>
          <w:szCs w:val="24"/>
        </w:rPr>
        <w:t>.</w:t>
      </w:r>
    </w:p>
    <w:p w:rsidR="00080943" w:rsidRDefault="00080943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B2413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03D8F" w:rsidRDefault="00103D8F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782DE3" w:rsidRPr="00154391" w:rsidRDefault="00080943" w:rsidP="00DC0299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782DE3" w:rsidRPr="00154391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0746D9" w:rsidRPr="00154391" w:rsidRDefault="00782DE3" w:rsidP="00DC0299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 w:rsidRPr="00154391">
        <w:rPr>
          <w:rFonts w:ascii="Times New Roman" w:hAnsi="Times New Roman" w:cs="Times New Roman"/>
          <w:sz w:val="24"/>
          <w:szCs w:val="24"/>
        </w:rPr>
        <w:tab/>
      </w:r>
      <w:r w:rsidRPr="00154391">
        <w:rPr>
          <w:rFonts w:ascii="Times New Roman" w:hAnsi="Times New Roman" w:cs="Times New Roman"/>
          <w:sz w:val="24"/>
          <w:szCs w:val="24"/>
        </w:rPr>
        <w:tab/>
      </w:r>
      <w:r w:rsidRPr="00154391">
        <w:rPr>
          <w:rFonts w:ascii="Times New Roman" w:hAnsi="Times New Roman" w:cs="Times New Roman"/>
          <w:sz w:val="24"/>
          <w:szCs w:val="24"/>
        </w:rPr>
        <w:tab/>
      </w:r>
      <w:r w:rsidRPr="00154391">
        <w:rPr>
          <w:rFonts w:ascii="Times New Roman" w:hAnsi="Times New Roman" w:cs="Times New Roman"/>
          <w:sz w:val="24"/>
          <w:szCs w:val="24"/>
        </w:rPr>
        <w:tab/>
      </w:r>
      <w:r w:rsidRPr="00154391">
        <w:rPr>
          <w:rFonts w:ascii="Times New Roman" w:hAnsi="Times New Roman" w:cs="Times New Roman"/>
          <w:sz w:val="24"/>
          <w:szCs w:val="24"/>
        </w:rPr>
        <w:tab/>
      </w:r>
      <w:r w:rsidRPr="00154391">
        <w:rPr>
          <w:rFonts w:ascii="Times New Roman" w:hAnsi="Times New Roman" w:cs="Times New Roman"/>
          <w:sz w:val="24"/>
          <w:szCs w:val="24"/>
        </w:rPr>
        <w:tab/>
      </w:r>
      <w:r w:rsidRPr="00154391">
        <w:rPr>
          <w:rFonts w:ascii="Times New Roman" w:hAnsi="Times New Roman" w:cs="Times New Roman"/>
          <w:sz w:val="24"/>
          <w:szCs w:val="24"/>
        </w:rPr>
        <w:tab/>
      </w:r>
      <w:r w:rsidRPr="00154391">
        <w:rPr>
          <w:rFonts w:ascii="Times New Roman" w:hAnsi="Times New Roman" w:cs="Times New Roman"/>
          <w:sz w:val="24"/>
          <w:szCs w:val="24"/>
        </w:rPr>
        <w:tab/>
        <w:t xml:space="preserve">  René Blanárik</w:t>
      </w:r>
    </w:p>
    <w:p w:rsidR="00782DE3" w:rsidRDefault="00C8173F" w:rsidP="00DC0299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82DE3" w:rsidRPr="00154391">
        <w:rPr>
          <w:rFonts w:ascii="Times New Roman" w:hAnsi="Times New Roman" w:cs="Times New Roman"/>
          <w:sz w:val="24"/>
          <w:szCs w:val="24"/>
        </w:rPr>
        <w:t xml:space="preserve"> starosta obce</w:t>
      </w:r>
    </w:p>
    <w:p w:rsidR="0075213A" w:rsidRDefault="0075213A" w:rsidP="00DC0299">
      <w:pPr>
        <w:spacing w:before="60" w:after="60"/>
        <w:rPr>
          <w:rFonts w:ascii="Times New Roman" w:hAnsi="Times New Roman" w:cs="Times New Roman"/>
          <w:sz w:val="24"/>
          <w:szCs w:val="24"/>
        </w:rPr>
      </w:pPr>
    </w:p>
    <w:p w:rsidR="00080943" w:rsidRPr="00154391" w:rsidRDefault="00A1441F" w:rsidP="00DC0299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Dobrej Vode, dňa </w:t>
      </w:r>
      <w:r w:rsidR="00C71682">
        <w:rPr>
          <w:rFonts w:ascii="Times New Roman" w:hAnsi="Times New Roman" w:cs="Times New Roman"/>
          <w:sz w:val="24"/>
          <w:szCs w:val="24"/>
        </w:rPr>
        <w:t>25.6.2015</w:t>
      </w:r>
    </w:p>
    <w:sectPr w:rsidR="00080943" w:rsidRPr="00154391" w:rsidSect="00EA11E9">
      <w:headerReference w:type="default" r:id="rId8"/>
      <w:footerReference w:type="default" r:id="rId9"/>
      <w:endnotePr>
        <w:numFmt w:val="decimal"/>
      </w:endnotePr>
      <w:type w:val="continuous"/>
      <w:pgSz w:w="11906" w:h="16838"/>
      <w:pgMar w:top="1417" w:right="1417" w:bottom="1417" w:left="1418" w:header="708" w:footer="5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5E9" w:rsidRDefault="005155E9">
      <w:r>
        <w:separator/>
      </w:r>
    </w:p>
  </w:endnote>
  <w:endnote w:type="continuationSeparator" w:id="1">
    <w:p w:rsidR="005155E9" w:rsidRDefault="005155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1728"/>
      <w:gridCol w:w="6120"/>
      <w:gridCol w:w="1440"/>
    </w:tblGrid>
    <w:tr w:rsidR="00C55993" w:rsidRPr="00BC664E" w:rsidTr="00BC664E">
      <w:tc>
        <w:tcPr>
          <w:tcW w:w="172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C55993" w:rsidRPr="00BC664E" w:rsidRDefault="00C55993" w:rsidP="00BC664E">
          <w:pPr>
            <w:pStyle w:val="Pta"/>
            <w:spacing w:before="120"/>
            <w:rPr>
              <w:sz w:val="16"/>
              <w:szCs w:val="16"/>
            </w:rPr>
          </w:pPr>
        </w:p>
      </w:tc>
      <w:tc>
        <w:tcPr>
          <w:tcW w:w="612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C55993" w:rsidRPr="00BC664E" w:rsidRDefault="00C55993" w:rsidP="00BC664E">
          <w:pPr>
            <w:pStyle w:val="Pta"/>
            <w:jc w:val="center"/>
            <w:rPr>
              <w:sz w:val="16"/>
              <w:szCs w:val="16"/>
            </w:rPr>
          </w:pPr>
        </w:p>
      </w:tc>
      <w:tc>
        <w:tcPr>
          <w:tcW w:w="144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C55993" w:rsidRPr="00BC664E" w:rsidRDefault="00C55993" w:rsidP="00BC664E">
          <w:pPr>
            <w:pStyle w:val="Pta"/>
            <w:spacing w:before="120"/>
            <w:jc w:val="right"/>
            <w:rPr>
              <w:sz w:val="16"/>
              <w:szCs w:val="16"/>
            </w:rPr>
          </w:pPr>
          <w:r w:rsidRPr="00BC664E">
            <w:rPr>
              <w:sz w:val="16"/>
              <w:szCs w:val="16"/>
            </w:rPr>
            <w:t xml:space="preserve">Strana </w:t>
          </w:r>
          <w:r w:rsidR="00697869" w:rsidRPr="00BC664E">
            <w:rPr>
              <w:sz w:val="16"/>
              <w:szCs w:val="16"/>
            </w:rPr>
            <w:fldChar w:fldCharType="begin"/>
          </w:r>
          <w:r w:rsidRPr="00BC664E">
            <w:rPr>
              <w:sz w:val="16"/>
              <w:szCs w:val="16"/>
            </w:rPr>
            <w:instrText xml:space="preserve"> PAGE </w:instrText>
          </w:r>
          <w:r w:rsidR="00697869" w:rsidRPr="00BC664E">
            <w:rPr>
              <w:sz w:val="16"/>
              <w:szCs w:val="16"/>
            </w:rPr>
            <w:fldChar w:fldCharType="separate"/>
          </w:r>
          <w:r w:rsidR="00103D8F">
            <w:rPr>
              <w:noProof/>
              <w:sz w:val="16"/>
              <w:szCs w:val="16"/>
            </w:rPr>
            <w:t>1</w:t>
          </w:r>
          <w:r w:rsidR="00697869" w:rsidRPr="00BC664E">
            <w:rPr>
              <w:sz w:val="16"/>
              <w:szCs w:val="16"/>
            </w:rPr>
            <w:fldChar w:fldCharType="end"/>
          </w:r>
          <w:r w:rsidRPr="00BC664E">
            <w:rPr>
              <w:sz w:val="16"/>
              <w:szCs w:val="16"/>
            </w:rPr>
            <w:t xml:space="preserve"> z </w:t>
          </w:r>
          <w:r w:rsidR="00697869" w:rsidRPr="00BC664E">
            <w:rPr>
              <w:sz w:val="16"/>
              <w:szCs w:val="16"/>
            </w:rPr>
            <w:fldChar w:fldCharType="begin"/>
          </w:r>
          <w:r w:rsidRPr="00BC664E">
            <w:rPr>
              <w:sz w:val="16"/>
              <w:szCs w:val="16"/>
            </w:rPr>
            <w:instrText xml:space="preserve"> NUMPAGES </w:instrText>
          </w:r>
          <w:r w:rsidR="00697869" w:rsidRPr="00BC664E">
            <w:rPr>
              <w:sz w:val="16"/>
              <w:szCs w:val="16"/>
            </w:rPr>
            <w:fldChar w:fldCharType="separate"/>
          </w:r>
          <w:r w:rsidR="00362B8E">
            <w:rPr>
              <w:noProof/>
              <w:sz w:val="16"/>
              <w:szCs w:val="16"/>
            </w:rPr>
            <w:t>3</w:t>
          </w:r>
          <w:r w:rsidR="00697869" w:rsidRPr="00BC664E">
            <w:rPr>
              <w:sz w:val="16"/>
              <w:szCs w:val="16"/>
            </w:rPr>
            <w:fldChar w:fldCharType="end"/>
          </w:r>
        </w:p>
      </w:tc>
    </w:tr>
  </w:tbl>
  <w:p w:rsidR="00C55993" w:rsidRPr="005B406D" w:rsidRDefault="00C55993">
    <w:pPr>
      <w:pStyle w:val="Pta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5E9" w:rsidRDefault="005155E9">
      <w:r>
        <w:separator/>
      </w:r>
    </w:p>
  </w:footnote>
  <w:footnote w:type="continuationSeparator" w:id="1">
    <w:p w:rsidR="005155E9" w:rsidRDefault="005155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8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478"/>
      <w:gridCol w:w="4293"/>
      <w:gridCol w:w="2409"/>
    </w:tblGrid>
    <w:tr w:rsidR="00507624" w:rsidRPr="008A0A71" w:rsidTr="00422E2E">
      <w:trPr>
        <w:trHeight w:val="426"/>
        <w:jc w:val="center"/>
      </w:trPr>
      <w:tc>
        <w:tcPr>
          <w:tcW w:w="2478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507624" w:rsidRPr="008A0A71" w:rsidRDefault="00507624" w:rsidP="00422E2E">
          <w:pPr>
            <w:pStyle w:val="Hlavika"/>
            <w:tabs>
              <w:tab w:val="left" w:pos="1777"/>
            </w:tabs>
            <w:spacing w:after="6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4293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422E2E" w:rsidRDefault="00422E2E" w:rsidP="008974AE">
          <w:pPr>
            <w:pStyle w:val="Hlavika"/>
            <w:tabs>
              <w:tab w:val="clear" w:pos="4536"/>
            </w:tabs>
            <w:spacing w:after="6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8A0A71">
            <w:rPr>
              <w:rFonts w:ascii="Times New Roman" w:hAnsi="Times New Roman" w:cs="Times New Roman"/>
              <w:sz w:val="20"/>
              <w:szCs w:val="20"/>
            </w:rPr>
            <w:t xml:space="preserve">Obec </w:t>
          </w:r>
          <w:r>
            <w:rPr>
              <w:rFonts w:ascii="Times New Roman" w:hAnsi="Times New Roman" w:cs="Times New Roman"/>
              <w:sz w:val="20"/>
              <w:szCs w:val="20"/>
            </w:rPr>
            <w:t>Dobrá Voda</w:t>
          </w:r>
        </w:p>
        <w:p w:rsidR="00507624" w:rsidRPr="008A0A71" w:rsidRDefault="004512F3" w:rsidP="008974AE">
          <w:pPr>
            <w:pStyle w:val="Hlavika"/>
            <w:tabs>
              <w:tab w:val="clear" w:pos="4536"/>
            </w:tabs>
            <w:spacing w:after="6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8A0A71">
            <w:rPr>
              <w:rFonts w:ascii="Times New Roman" w:hAnsi="Times New Roman" w:cs="Times New Roman"/>
              <w:sz w:val="20"/>
              <w:szCs w:val="20"/>
            </w:rPr>
            <w:t xml:space="preserve">VZN </w:t>
          </w:r>
          <w:r w:rsidR="004E3D9C">
            <w:rPr>
              <w:rFonts w:ascii="Times New Roman" w:hAnsi="Times New Roman" w:cs="Times New Roman"/>
              <w:sz w:val="20"/>
              <w:szCs w:val="20"/>
            </w:rPr>
            <w:t>2/2015</w:t>
          </w:r>
          <w:r w:rsidR="00374A08">
            <w:rPr>
              <w:rFonts w:ascii="Times New Roman" w:hAnsi="Times New Roman" w:cs="Times New Roman"/>
              <w:sz w:val="20"/>
              <w:szCs w:val="20"/>
            </w:rPr>
            <w:t xml:space="preserve"> Dodatok č. 2 k VZN 4/2010</w:t>
          </w:r>
          <w:r w:rsidR="004E3D9C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 w:rsidRPr="008A0A71">
            <w:rPr>
              <w:rFonts w:ascii="Times New Roman" w:hAnsi="Times New Roman" w:cs="Times New Roman"/>
              <w:sz w:val="20"/>
              <w:szCs w:val="20"/>
            </w:rPr>
            <w:t>o</w:t>
          </w:r>
          <w:r w:rsidR="008974AE">
            <w:rPr>
              <w:rFonts w:ascii="Times New Roman" w:hAnsi="Times New Roman" w:cs="Times New Roman"/>
              <w:sz w:val="20"/>
              <w:szCs w:val="20"/>
            </w:rPr>
            <w:t> zásadách hospodárenia s majetkom obce Dobrá Voda</w:t>
          </w:r>
        </w:p>
      </w:tc>
      <w:tc>
        <w:tcPr>
          <w:tcW w:w="2409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507624" w:rsidRPr="008A0A71" w:rsidRDefault="00507624" w:rsidP="00D97121">
          <w:pPr>
            <w:pStyle w:val="Hlavika"/>
            <w:spacing w:after="120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:rsidR="00C55993" w:rsidRPr="008A0A71" w:rsidRDefault="00C55993" w:rsidP="005555B9">
    <w:pPr>
      <w:pStyle w:val="Hlavika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6001"/>
    <w:multiLevelType w:val="multilevel"/>
    <w:tmpl w:val="9B4E8646"/>
    <w:lvl w:ilvl="0">
      <w:start w:val="1"/>
      <w:numFmt w:val="bullet"/>
      <w:lvlText w:val="▫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sz w:val="22"/>
      </w:rPr>
    </w:lvl>
    <w:lvl w:ilvl="1">
      <w:start w:val="1"/>
      <w:numFmt w:val="bullet"/>
      <w:lvlText w:val="▫"/>
      <w:lvlJc w:val="left"/>
      <w:pPr>
        <w:tabs>
          <w:tab w:val="num" w:pos="567"/>
        </w:tabs>
        <w:ind w:left="567" w:hanging="283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sz w:val="22"/>
        <w:szCs w:val="22"/>
      </w:rPr>
    </w:lvl>
    <w:lvl w:ilvl="4">
      <w:start w:val="1"/>
      <w:numFmt w:val="bullet"/>
      <w:lvlText w:val="▫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">
    <w:nsid w:val="01CC2E03"/>
    <w:multiLevelType w:val="hybridMultilevel"/>
    <w:tmpl w:val="2938B9F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34FCE"/>
    <w:multiLevelType w:val="multilevel"/>
    <w:tmpl w:val="D33431C4"/>
    <w:lvl w:ilvl="0">
      <w:start w:val="1"/>
      <w:numFmt w:val="bullet"/>
      <w:lvlText w:val="▫"/>
      <w:lvlJc w:val="left"/>
      <w:pPr>
        <w:tabs>
          <w:tab w:val="num" w:pos="680"/>
        </w:tabs>
        <w:ind w:left="680" w:hanging="340"/>
      </w:pPr>
      <w:rPr>
        <w:rFonts w:ascii="Verdana" w:hAnsi="Verdana" w:hint="default"/>
        <w:sz w:val="22"/>
      </w:rPr>
    </w:lvl>
    <w:lvl w:ilvl="1">
      <w:numFmt w:val="bullet"/>
      <w:lvlText w:val="▫"/>
      <w:lvlJc w:val="left"/>
      <w:pPr>
        <w:tabs>
          <w:tab w:val="num" w:pos="1020"/>
        </w:tabs>
        <w:ind w:left="1020" w:hanging="340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1361"/>
        </w:tabs>
        <w:ind w:left="1463" w:hanging="443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701"/>
        </w:tabs>
        <w:ind w:left="1701" w:hanging="340"/>
      </w:pPr>
      <w:rPr>
        <w:rFonts w:ascii="Verdana" w:hAnsi="Verdana" w:hint="default"/>
        <w:sz w:val="22"/>
        <w:szCs w:val="22"/>
      </w:rPr>
    </w:lvl>
    <w:lvl w:ilvl="4">
      <w:start w:val="1"/>
      <w:numFmt w:val="bullet"/>
      <w:lvlText w:val="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</w:abstractNum>
  <w:abstractNum w:abstractNumId="3">
    <w:nsid w:val="05E674DD"/>
    <w:multiLevelType w:val="multilevel"/>
    <w:tmpl w:val="56D00166"/>
    <w:lvl w:ilvl="0">
      <w:start w:val="1"/>
      <w:numFmt w:val="bullet"/>
      <w:lvlText w:val="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"/>
      <w:lvlJc w:val="left"/>
      <w:pPr>
        <w:tabs>
          <w:tab w:val="num" w:pos="1361"/>
        </w:tabs>
        <w:ind w:left="1361" w:hanging="341"/>
      </w:pPr>
      <w:rPr>
        <w:rFonts w:ascii="Wingdings" w:hAnsi="Wingdings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</w:abstractNum>
  <w:abstractNum w:abstractNumId="4">
    <w:nsid w:val="08916159"/>
    <w:multiLevelType w:val="hybridMultilevel"/>
    <w:tmpl w:val="2F8C7CC6"/>
    <w:lvl w:ilvl="0" w:tplc="F1304B40">
      <w:start w:val="1"/>
      <w:numFmt w:val="decimal"/>
      <w:lvlText w:val="%1.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5">
    <w:nsid w:val="0A7E3AAC"/>
    <w:multiLevelType w:val="hybridMultilevel"/>
    <w:tmpl w:val="863059C8"/>
    <w:lvl w:ilvl="0" w:tplc="1F64B780">
      <w:start w:val="1"/>
      <w:numFmt w:val="bullet"/>
      <w:lvlText w:val="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6">
    <w:nsid w:val="0CC93715"/>
    <w:multiLevelType w:val="multilevel"/>
    <w:tmpl w:val="56D00166"/>
    <w:lvl w:ilvl="0">
      <w:start w:val="1"/>
      <w:numFmt w:val="bullet"/>
      <w:lvlText w:val="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"/>
      <w:lvlJc w:val="left"/>
      <w:pPr>
        <w:tabs>
          <w:tab w:val="num" w:pos="1361"/>
        </w:tabs>
        <w:ind w:left="1361" w:hanging="341"/>
      </w:pPr>
      <w:rPr>
        <w:rFonts w:ascii="Wingdings" w:hAnsi="Wingdings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</w:abstractNum>
  <w:abstractNum w:abstractNumId="7">
    <w:nsid w:val="0EB56424"/>
    <w:multiLevelType w:val="multilevel"/>
    <w:tmpl w:val="041B001D"/>
    <w:styleLink w:val="LBBaseM"/>
    <w:lvl w:ilvl="0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sz w:val="22"/>
      </w:rPr>
    </w:lvl>
    <w:lvl w:ilvl="2">
      <w:start w:val="1"/>
      <w:numFmt w:val="bullet"/>
      <w:lvlText w:val="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sz w:val="22"/>
      </w:rPr>
    </w:lvl>
    <w:lvl w:ilvl="4">
      <w:start w:val="1"/>
      <w:numFmt w:val="bullet"/>
      <w:lvlText w:val=""/>
      <w:lvlJc w:val="left"/>
      <w:pPr>
        <w:ind w:left="1800" w:hanging="360"/>
      </w:pPr>
      <w:rPr>
        <w:rFonts w:ascii="Wingdings" w:hAnsi="Wingdings" w:hint="default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0B27968"/>
    <w:multiLevelType w:val="hybridMultilevel"/>
    <w:tmpl w:val="0F860CBC"/>
    <w:lvl w:ilvl="0" w:tplc="179623D0">
      <w:start w:val="1"/>
      <w:numFmt w:val="bullet"/>
      <w:lvlText w:val="▫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8721CF"/>
    <w:multiLevelType w:val="multilevel"/>
    <w:tmpl w:val="9B4E8646"/>
    <w:lvl w:ilvl="0">
      <w:start w:val="1"/>
      <w:numFmt w:val="bullet"/>
      <w:lvlText w:val="▫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sz w:val="22"/>
      </w:rPr>
    </w:lvl>
    <w:lvl w:ilvl="1">
      <w:start w:val="1"/>
      <w:numFmt w:val="bullet"/>
      <w:lvlText w:val="▫"/>
      <w:lvlJc w:val="left"/>
      <w:pPr>
        <w:tabs>
          <w:tab w:val="num" w:pos="567"/>
        </w:tabs>
        <w:ind w:left="567" w:hanging="283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2"/>
        <w:szCs w:val="22"/>
      </w:rPr>
    </w:lvl>
    <w:lvl w:ilvl="4">
      <w:start w:val="1"/>
      <w:numFmt w:val="bullet"/>
      <w:lvlText w:val="▫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0">
    <w:nsid w:val="26997F7F"/>
    <w:multiLevelType w:val="multilevel"/>
    <w:tmpl w:val="61E60A30"/>
    <w:lvl w:ilvl="0">
      <w:start w:val="1"/>
      <w:numFmt w:val="bullet"/>
      <w:lvlText w:val="▫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2"/>
        <w:szCs w:val="22"/>
      </w:rPr>
    </w:lvl>
    <w:lvl w:ilvl="1">
      <w:numFmt w:val="bullet"/>
      <w:lvlText w:val="▫"/>
      <w:lvlJc w:val="left"/>
      <w:pPr>
        <w:tabs>
          <w:tab w:val="num" w:pos="680"/>
        </w:tabs>
        <w:ind w:left="680" w:hanging="340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1021"/>
        </w:tabs>
        <w:ind w:left="1021" w:hanging="341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361"/>
        </w:tabs>
        <w:ind w:left="1361" w:hanging="340"/>
      </w:pPr>
      <w:rPr>
        <w:rFonts w:ascii="Verdana" w:hAnsi="Verdana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288F39A8"/>
    <w:multiLevelType w:val="multilevel"/>
    <w:tmpl w:val="C64A825E"/>
    <w:lvl w:ilvl="0">
      <w:start w:val="1"/>
      <w:numFmt w:val="bullet"/>
      <w:lvlText w:val="▫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</w:rPr>
    </w:lvl>
    <w:lvl w:ilvl="1">
      <w:start w:val="1"/>
      <w:numFmt w:val="bullet"/>
      <w:lvlText w:val="▫"/>
      <w:lvlJc w:val="left"/>
      <w:pPr>
        <w:tabs>
          <w:tab w:val="num" w:pos="567"/>
        </w:tabs>
        <w:ind w:left="567" w:hanging="283"/>
      </w:pPr>
      <w:rPr>
        <w:rFonts w:ascii="Verdana" w:hAnsi="Verdana" w:hint="default"/>
      </w:rPr>
    </w:lvl>
    <w:lvl w:ilvl="2">
      <w:start w:val="1"/>
      <w:numFmt w:val="bullet"/>
      <w:lvlText w:val="▫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3">
      <w:start w:val="1"/>
      <w:numFmt w:val="bullet"/>
      <w:lvlText w:val="▫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</w:rPr>
    </w:lvl>
    <w:lvl w:ilvl="4">
      <w:start w:val="1"/>
      <w:numFmt w:val="bullet"/>
      <w:lvlText w:val="▫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31722B41"/>
    <w:multiLevelType w:val="hybridMultilevel"/>
    <w:tmpl w:val="DE8AEA5C"/>
    <w:lvl w:ilvl="0" w:tplc="A9D0FB8C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8E2AB6"/>
    <w:multiLevelType w:val="hybridMultilevel"/>
    <w:tmpl w:val="D47C4F22"/>
    <w:lvl w:ilvl="0" w:tplc="8368B4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370D84"/>
    <w:multiLevelType w:val="hybridMultilevel"/>
    <w:tmpl w:val="E5A692FA"/>
    <w:lvl w:ilvl="0" w:tplc="C4DE1B90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AAD333C"/>
    <w:multiLevelType w:val="multilevel"/>
    <w:tmpl w:val="9B4E8646"/>
    <w:lvl w:ilvl="0">
      <w:start w:val="1"/>
      <w:numFmt w:val="bullet"/>
      <w:lvlText w:val="▫"/>
      <w:lvlJc w:val="left"/>
      <w:pPr>
        <w:tabs>
          <w:tab w:val="num" w:pos="568"/>
        </w:tabs>
        <w:ind w:left="568" w:hanging="284"/>
      </w:pPr>
      <w:rPr>
        <w:rFonts w:ascii="Verdana" w:hAnsi="Verdana" w:hint="default"/>
        <w:sz w:val="22"/>
      </w:rPr>
    </w:lvl>
    <w:lvl w:ilvl="1">
      <w:start w:val="1"/>
      <w:numFmt w:val="bullet"/>
      <w:lvlText w:val="▫"/>
      <w:lvlJc w:val="left"/>
      <w:pPr>
        <w:tabs>
          <w:tab w:val="num" w:pos="851"/>
        </w:tabs>
        <w:ind w:left="851" w:hanging="283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1135"/>
        </w:tabs>
        <w:ind w:left="1135" w:hanging="284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418"/>
        </w:tabs>
        <w:ind w:left="1418" w:hanging="283"/>
      </w:pPr>
      <w:rPr>
        <w:rFonts w:ascii="Verdana" w:hAnsi="Verdana" w:hint="default"/>
        <w:sz w:val="22"/>
        <w:szCs w:val="22"/>
      </w:rPr>
    </w:lvl>
    <w:lvl w:ilvl="4">
      <w:start w:val="1"/>
      <w:numFmt w:val="bullet"/>
      <w:lvlText w:val="▫"/>
      <w:lvlJc w:val="left"/>
      <w:pPr>
        <w:tabs>
          <w:tab w:val="num" w:pos="1702"/>
        </w:tabs>
        <w:ind w:left="1702" w:hanging="284"/>
      </w:pPr>
      <w:rPr>
        <w:rFonts w:ascii="Verdana" w:hAnsi="Verdana" w:hint="default"/>
      </w:rPr>
    </w:lvl>
    <w:lvl w:ilvl="5">
      <w:start w:val="1"/>
      <w:numFmt w:val="decimal"/>
      <w:lvlText w:val="%1.%2.%3.%4.%5.%6."/>
      <w:lvlJc w:val="left"/>
      <w:pPr>
        <w:tabs>
          <w:tab w:val="num" w:pos="388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0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84"/>
        </w:tabs>
        <w:ind w:left="4604" w:hanging="1440"/>
      </w:pPr>
      <w:rPr>
        <w:rFonts w:hint="default"/>
      </w:rPr>
    </w:lvl>
  </w:abstractNum>
  <w:abstractNum w:abstractNumId="16">
    <w:nsid w:val="4857687F"/>
    <w:multiLevelType w:val="multilevel"/>
    <w:tmpl w:val="041B001D"/>
    <w:numStyleLink w:val="LBBaseM"/>
  </w:abstractNum>
  <w:abstractNum w:abstractNumId="17">
    <w:nsid w:val="68722AE2"/>
    <w:multiLevelType w:val="hybridMultilevel"/>
    <w:tmpl w:val="C1F4393E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8887C62"/>
    <w:multiLevelType w:val="multilevel"/>
    <w:tmpl w:val="9B4E8646"/>
    <w:lvl w:ilvl="0">
      <w:start w:val="1"/>
      <w:numFmt w:val="bullet"/>
      <w:lvlText w:val="▫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sz w:val="22"/>
      </w:rPr>
    </w:lvl>
    <w:lvl w:ilvl="1">
      <w:start w:val="1"/>
      <w:numFmt w:val="bullet"/>
      <w:lvlText w:val="▫"/>
      <w:lvlJc w:val="left"/>
      <w:pPr>
        <w:tabs>
          <w:tab w:val="num" w:pos="567"/>
        </w:tabs>
        <w:ind w:left="567" w:hanging="283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sz w:val="22"/>
        <w:szCs w:val="22"/>
      </w:rPr>
    </w:lvl>
    <w:lvl w:ilvl="4">
      <w:start w:val="1"/>
      <w:numFmt w:val="bullet"/>
      <w:lvlText w:val="▫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9">
    <w:nsid w:val="69035C36"/>
    <w:multiLevelType w:val="multilevel"/>
    <w:tmpl w:val="D33431C4"/>
    <w:lvl w:ilvl="0">
      <w:start w:val="1"/>
      <w:numFmt w:val="bullet"/>
      <w:lvlText w:val="▫"/>
      <w:lvlJc w:val="left"/>
      <w:pPr>
        <w:tabs>
          <w:tab w:val="num" w:pos="680"/>
        </w:tabs>
        <w:ind w:left="680" w:hanging="340"/>
      </w:pPr>
      <w:rPr>
        <w:rFonts w:ascii="Verdana" w:hAnsi="Verdana" w:hint="default"/>
        <w:sz w:val="22"/>
      </w:rPr>
    </w:lvl>
    <w:lvl w:ilvl="1">
      <w:numFmt w:val="bullet"/>
      <w:lvlText w:val="▫"/>
      <w:lvlJc w:val="left"/>
      <w:pPr>
        <w:tabs>
          <w:tab w:val="num" w:pos="1020"/>
        </w:tabs>
        <w:ind w:left="1020" w:hanging="340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1361"/>
        </w:tabs>
        <w:ind w:left="1463" w:hanging="443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701"/>
        </w:tabs>
        <w:ind w:left="1701" w:hanging="340"/>
      </w:pPr>
      <w:rPr>
        <w:rFonts w:ascii="Verdana" w:hAnsi="Verdana" w:hint="default"/>
        <w:sz w:val="22"/>
        <w:szCs w:val="22"/>
      </w:rPr>
    </w:lvl>
    <w:lvl w:ilvl="4">
      <w:start w:val="1"/>
      <w:numFmt w:val="bullet"/>
      <w:lvlText w:val="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</w:abstractNum>
  <w:abstractNum w:abstractNumId="20">
    <w:nsid w:val="70E430E4"/>
    <w:multiLevelType w:val="hybridMultilevel"/>
    <w:tmpl w:val="A886BD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373CD0"/>
    <w:multiLevelType w:val="multilevel"/>
    <w:tmpl w:val="D33431C4"/>
    <w:lvl w:ilvl="0">
      <w:start w:val="1"/>
      <w:numFmt w:val="bullet"/>
      <w:lvlText w:val="▫"/>
      <w:lvlJc w:val="left"/>
      <w:pPr>
        <w:tabs>
          <w:tab w:val="num" w:pos="680"/>
        </w:tabs>
        <w:ind w:left="680" w:hanging="340"/>
      </w:pPr>
      <w:rPr>
        <w:rFonts w:ascii="Verdana" w:hAnsi="Verdana" w:hint="default"/>
        <w:sz w:val="22"/>
      </w:rPr>
    </w:lvl>
    <w:lvl w:ilvl="1">
      <w:numFmt w:val="bullet"/>
      <w:lvlText w:val="▫"/>
      <w:lvlJc w:val="left"/>
      <w:pPr>
        <w:tabs>
          <w:tab w:val="num" w:pos="1020"/>
        </w:tabs>
        <w:ind w:left="1020" w:hanging="340"/>
      </w:pPr>
      <w:rPr>
        <w:rFonts w:ascii="Verdana" w:hAnsi="Verdana" w:hint="default"/>
        <w:sz w:val="22"/>
        <w:szCs w:val="22"/>
      </w:rPr>
    </w:lvl>
    <w:lvl w:ilvl="2">
      <w:start w:val="1"/>
      <w:numFmt w:val="bullet"/>
      <w:lvlText w:val="▫"/>
      <w:lvlJc w:val="left"/>
      <w:pPr>
        <w:tabs>
          <w:tab w:val="num" w:pos="1361"/>
        </w:tabs>
        <w:ind w:left="1463" w:hanging="443"/>
      </w:pPr>
      <w:rPr>
        <w:rFonts w:ascii="Verdana" w:hAnsi="Verdana" w:hint="default"/>
        <w:sz w:val="22"/>
        <w:szCs w:val="22"/>
      </w:rPr>
    </w:lvl>
    <w:lvl w:ilvl="3">
      <w:start w:val="1"/>
      <w:numFmt w:val="bullet"/>
      <w:lvlText w:val="▫"/>
      <w:lvlJc w:val="left"/>
      <w:pPr>
        <w:tabs>
          <w:tab w:val="num" w:pos="1701"/>
        </w:tabs>
        <w:ind w:left="1701" w:hanging="340"/>
      </w:pPr>
      <w:rPr>
        <w:rFonts w:ascii="Verdana" w:hAnsi="Verdana" w:hint="default"/>
        <w:sz w:val="22"/>
        <w:szCs w:val="22"/>
      </w:rPr>
    </w:lvl>
    <w:lvl w:ilvl="4">
      <w:start w:val="1"/>
      <w:numFmt w:val="bullet"/>
      <w:lvlText w:val="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9"/>
  </w:num>
  <w:num w:numId="3">
    <w:abstractNumId w:val="2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11"/>
  </w:num>
  <w:num w:numId="9">
    <w:abstractNumId w:val="18"/>
  </w:num>
  <w:num w:numId="10">
    <w:abstractNumId w:val="0"/>
  </w:num>
  <w:num w:numId="11">
    <w:abstractNumId w:val="10"/>
  </w:num>
  <w:num w:numId="12">
    <w:abstractNumId w:val="15"/>
  </w:num>
  <w:num w:numId="13">
    <w:abstractNumId w:val="9"/>
  </w:num>
  <w:num w:numId="14">
    <w:abstractNumId w:val="1"/>
  </w:num>
  <w:num w:numId="15">
    <w:abstractNumId w:val="14"/>
  </w:num>
  <w:num w:numId="16">
    <w:abstractNumId w:val="12"/>
  </w:num>
  <w:num w:numId="17">
    <w:abstractNumId w:val="7"/>
  </w:num>
  <w:num w:numId="18">
    <w:abstractNumId w:val="16"/>
  </w:num>
  <w:num w:numId="19">
    <w:abstractNumId w:val="4"/>
  </w:num>
  <w:num w:numId="20">
    <w:abstractNumId w:val="13"/>
  </w:num>
  <w:num w:numId="21">
    <w:abstractNumId w:val="20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E72799"/>
    <w:rsid w:val="00001DA0"/>
    <w:rsid w:val="00006796"/>
    <w:rsid w:val="0001339A"/>
    <w:rsid w:val="00015CA9"/>
    <w:rsid w:val="00017F37"/>
    <w:rsid w:val="00027DCA"/>
    <w:rsid w:val="0003741D"/>
    <w:rsid w:val="0004360C"/>
    <w:rsid w:val="00047E77"/>
    <w:rsid w:val="000511EE"/>
    <w:rsid w:val="000518C9"/>
    <w:rsid w:val="000537A7"/>
    <w:rsid w:val="00057F6A"/>
    <w:rsid w:val="000746D9"/>
    <w:rsid w:val="00080943"/>
    <w:rsid w:val="00081048"/>
    <w:rsid w:val="000A1807"/>
    <w:rsid w:val="000A1DFC"/>
    <w:rsid w:val="000A3741"/>
    <w:rsid w:val="000A42A0"/>
    <w:rsid w:val="000B034D"/>
    <w:rsid w:val="000B0668"/>
    <w:rsid w:val="000D6626"/>
    <w:rsid w:val="000D68D5"/>
    <w:rsid w:val="000E24B6"/>
    <w:rsid w:val="00100CDA"/>
    <w:rsid w:val="00103D8F"/>
    <w:rsid w:val="00103E8C"/>
    <w:rsid w:val="00107BD3"/>
    <w:rsid w:val="001237BF"/>
    <w:rsid w:val="00125179"/>
    <w:rsid w:val="00125924"/>
    <w:rsid w:val="0013491E"/>
    <w:rsid w:val="001362CE"/>
    <w:rsid w:val="00143962"/>
    <w:rsid w:val="0015064A"/>
    <w:rsid w:val="00154391"/>
    <w:rsid w:val="00154C6F"/>
    <w:rsid w:val="00166191"/>
    <w:rsid w:val="001711D8"/>
    <w:rsid w:val="00182270"/>
    <w:rsid w:val="0018259C"/>
    <w:rsid w:val="00190CF9"/>
    <w:rsid w:val="001960BF"/>
    <w:rsid w:val="001964E9"/>
    <w:rsid w:val="001A76FE"/>
    <w:rsid w:val="001C49B1"/>
    <w:rsid w:val="001D7775"/>
    <w:rsid w:val="001E00FF"/>
    <w:rsid w:val="001E6DE3"/>
    <w:rsid w:val="001F44DB"/>
    <w:rsid w:val="00202FD1"/>
    <w:rsid w:val="00210956"/>
    <w:rsid w:val="00213FF4"/>
    <w:rsid w:val="00240B7B"/>
    <w:rsid w:val="00260BF2"/>
    <w:rsid w:val="00272EF8"/>
    <w:rsid w:val="00280808"/>
    <w:rsid w:val="00281C91"/>
    <w:rsid w:val="00291187"/>
    <w:rsid w:val="002916AC"/>
    <w:rsid w:val="00291955"/>
    <w:rsid w:val="002979AE"/>
    <w:rsid w:val="002A30C9"/>
    <w:rsid w:val="002B081B"/>
    <w:rsid w:val="002B6198"/>
    <w:rsid w:val="002C52A1"/>
    <w:rsid w:val="002C5BEE"/>
    <w:rsid w:val="002C61D8"/>
    <w:rsid w:val="002D1753"/>
    <w:rsid w:val="002D6DC8"/>
    <w:rsid w:val="002E7834"/>
    <w:rsid w:val="002F1829"/>
    <w:rsid w:val="00301BAB"/>
    <w:rsid w:val="00306B20"/>
    <w:rsid w:val="0031706F"/>
    <w:rsid w:val="00324B86"/>
    <w:rsid w:val="0033439A"/>
    <w:rsid w:val="00334A6B"/>
    <w:rsid w:val="003362D6"/>
    <w:rsid w:val="00343476"/>
    <w:rsid w:val="00345B52"/>
    <w:rsid w:val="003467E7"/>
    <w:rsid w:val="00357749"/>
    <w:rsid w:val="00362B8E"/>
    <w:rsid w:val="003747B1"/>
    <w:rsid w:val="00374A08"/>
    <w:rsid w:val="00377287"/>
    <w:rsid w:val="00381125"/>
    <w:rsid w:val="00390BB6"/>
    <w:rsid w:val="003946D2"/>
    <w:rsid w:val="003A3665"/>
    <w:rsid w:val="003A5048"/>
    <w:rsid w:val="003B1F0F"/>
    <w:rsid w:val="003C5EAD"/>
    <w:rsid w:val="003C6D08"/>
    <w:rsid w:val="003D1B15"/>
    <w:rsid w:val="003E0A96"/>
    <w:rsid w:val="003F2810"/>
    <w:rsid w:val="003F7582"/>
    <w:rsid w:val="004000C2"/>
    <w:rsid w:val="00422E2E"/>
    <w:rsid w:val="00427252"/>
    <w:rsid w:val="00427560"/>
    <w:rsid w:val="0043340D"/>
    <w:rsid w:val="0043541F"/>
    <w:rsid w:val="00441965"/>
    <w:rsid w:val="004512F3"/>
    <w:rsid w:val="004554F5"/>
    <w:rsid w:val="00455851"/>
    <w:rsid w:val="00456783"/>
    <w:rsid w:val="004575AA"/>
    <w:rsid w:val="00460D8F"/>
    <w:rsid w:val="004677EE"/>
    <w:rsid w:val="0047254F"/>
    <w:rsid w:val="00482982"/>
    <w:rsid w:val="004863C5"/>
    <w:rsid w:val="004A7798"/>
    <w:rsid w:val="004B5278"/>
    <w:rsid w:val="004B76A7"/>
    <w:rsid w:val="004C2DD8"/>
    <w:rsid w:val="004C32F2"/>
    <w:rsid w:val="004C5132"/>
    <w:rsid w:val="004D1E04"/>
    <w:rsid w:val="004D39A3"/>
    <w:rsid w:val="004D3D5E"/>
    <w:rsid w:val="004D7412"/>
    <w:rsid w:val="004E3D9C"/>
    <w:rsid w:val="004E70E0"/>
    <w:rsid w:val="004F7CF4"/>
    <w:rsid w:val="0050100A"/>
    <w:rsid w:val="00507624"/>
    <w:rsid w:val="0051409D"/>
    <w:rsid w:val="0051479C"/>
    <w:rsid w:val="005155E9"/>
    <w:rsid w:val="005215C8"/>
    <w:rsid w:val="00522269"/>
    <w:rsid w:val="005250A7"/>
    <w:rsid w:val="00525ACB"/>
    <w:rsid w:val="0053488E"/>
    <w:rsid w:val="00534ECD"/>
    <w:rsid w:val="0054445C"/>
    <w:rsid w:val="00553099"/>
    <w:rsid w:val="00553CCA"/>
    <w:rsid w:val="005555B9"/>
    <w:rsid w:val="005576C7"/>
    <w:rsid w:val="00565F6D"/>
    <w:rsid w:val="00570493"/>
    <w:rsid w:val="0057580C"/>
    <w:rsid w:val="005832F6"/>
    <w:rsid w:val="00595678"/>
    <w:rsid w:val="005B406D"/>
    <w:rsid w:val="005D2E63"/>
    <w:rsid w:val="005D364D"/>
    <w:rsid w:val="005E19C7"/>
    <w:rsid w:val="005E3599"/>
    <w:rsid w:val="005F29D9"/>
    <w:rsid w:val="005F5117"/>
    <w:rsid w:val="00625AAA"/>
    <w:rsid w:val="00625B12"/>
    <w:rsid w:val="0062640D"/>
    <w:rsid w:val="00643056"/>
    <w:rsid w:val="006501FD"/>
    <w:rsid w:val="00654503"/>
    <w:rsid w:val="006554E1"/>
    <w:rsid w:val="00657BB2"/>
    <w:rsid w:val="00660FBB"/>
    <w:rsid w:val="00664AA2"/>
    <w:rsid w:val="00675B51"/>
    <w:rsid w:val="0069129A"/>
    <w:rsid w:val="00694F3B"/>
    <w:rsid w:val="00695FEC"/>
    <w:rsid w:val="00697869"/>
    <w:rsid w:val="006A4D09"/>
    <w:rsid w:val="006A544B"/>
    <w:rsid w:val="006A5674"/>
    <w:rsid w:val="006A6D03"/>
    <w:rsid w:val="006B1F07"/>
    <w:rsid w:val="006B73C1"/>
    <w:rsid w:val="006B7918"/>
    <w:rsid w:val="006C056B"/>
    <w:rsid w:val="006D1DAE"/>
    <w:rsid w:val="006D734D"/>
    <w:rsid w:val="006E0B2C"/>
    <w:rsid w:val="006E6E99"/>
    <w:rsid w:val="00722314"/>
    <w:rsid w:val="00730853"/>
    <w:rsid w:val="00731956"/>
    <w:rsid w:val="00741DD8"/>
    <w:rsid w:val="007434F7"/>
    <w:rsid w:val="0075213A"/>
    <w:rsid w:val="007556FF"/>
    <w:rsid w:val="00756857"/>
    <w:rsid w:val="007602DB"/>
    <w:rsid w:val="00760EC2"/>
    <w:rsid w:val="00767E3F"/>
    <w:rsid w:val="00775F2E"/>
    <w:rsid w:val="00782298"/>
    <w:rsid w:val="00782DE3"/>
    <w:rsid w:val="00785BD0"/>
    <w:rsid w:val="00785C30"/>
    <w:rsid w:val="00785FCE"/>
    <w:rsid w:val="00790230"/>
    <w:rsid w:val="00791E31"/>
    <w:rsid w:val="007A0209"/>
    <w:rsid w:val="007A4E8A"/>
    <w:rsid w:val="007B40B1"/>
    <w:rsid w:val="007B483F"/>
    <w:rsid w:val="007B6BEC"/>
    <w:rsid w:val="007C3079"/>
    <w:rsid w:val="007C39FA"/>
    <w:rsid w:val="007D108D"/>
    <w:rsid w:val="007D1FB2"/>
    <w:rsid w:val="007D4AB5"/>
    <w:rsid w:val="007F113F"/>
    <w:rsid w:val="00806FF7"/>
    <w:rsid w:val="008124E8"/>
    <w:rsid w:val="008128CD"/>
    <w:rsid w:val="00825160"/>
    <w:rsid w:val="00826F44"/>
    <w:rsid w:val="00827016"/>
    <w:rsid w:val="00835793"/>
    <w:rsid w:val="008373E4"/>
    <w:rsid w:val="00857D59"/>
    <w:rsid w:val="008644E6"/>
    <w:rsid w:val="00872618"/>
    <w:rsid w:val="008775AF"/>
    <w:rsid w:val="00877EAB"/>
    <w:rsid w:val="00886B9B"/>
    <w:rsid w:val="00893046"/>
    <w:rsid w:val="00896E46"/>
    <w:rsid w:val="008974AE"/>
    <w:rsid w:val="008A0A71"/>
    <w:rsid w:val="008A63F2"/>
    <w:rsid w:val="008B3ABA"/>
    <w:rsid w:val="008B43AB"/>
    <w:rsid w:val="008E095F"/>
    <w:rsid w:val="008E3B81"/>
    <w:rsid w:val="008F7592"/>
    <w:rsid w:val="00902096"/>
    <w:rsid w:val="0090313B"/>
    <w:rsid w:val="00911F57"/>
    <w:rsid w:val="0091334C"/>
    <w:rsid w:val="00914754"/>
    <w:rsid w:val="00915247"/>
    <w:rsid w:val="00917295"/>
    <w:rsid w:val="0092333D"/>
    <w:rsid w:val="0092705F"/>
    <w:rsid w:val="00927262"/>
    <w:rsid w:val="00930CD1"/>
    <w:rsid w:val="009358A7"/>
    <w:rsid w:val="00937CA5"/>
    <w:rsid w:val="009532A6"/>
    <w:rsid w:val="00953BAF"/>
    <w:rsid w:val="009602EC"/>
    <w:rsid w:val="00960C5C"/>
    <w:rsid w:val="0096356C"/>
    <w:rsid w:val="009711BF"/>
    <w:rsid w:val="00976900"/>
    <w:rsid w:val="00980E0E"/>
    <w:rsid w:val="009848BB"/>
    <w:rsid w:val="009A15D3"/>
    <w:rsid w:val="009A7D7D"/>
    <w:rsid w:val="009B7479"/>
    <w:rsid w:val="009C3CD7"/>
    <w:rsid w:val="009D312D"/>
    <w:rsid w:val="009D4418"/>
    <w:rsid w:val="009D61FC"/>
    <w:rsid w:val="009E38E9"/>
    <w:rsid w:val="009E6173"/>
    <w:rsid w:val="00A11092"/>
    <w:rsid w:val="00A138FD"/>
    <w:rsid w:val="00A1441F"/>
    <w:rsid w:val="00A207C8"/>
    <w:rsid w:val="00A21389"/>
    <w:rsid w:val="00A23BD8"/>
    <w:rsid w:val="00A25DB9"/>
    <w:rsid w:val="00A25F0F"/>
    <w:rsid w:val="00A30BD7"/>
    <w:rsid w:val="00A316F8"/>
    <w:rsid w:val="00A34440"/>
    <w:rsid w:val="00A40284"/>
    <w:rsid w:val="00A4234A"/>
    <w:rsid w:val="00A45428"/>
    <w:rsid w:val="00A459B9"/>
    <w:rsid w:val="00A46FD3"/>
    <w:rsid w:val="00A56501"/>
    <w:rsid w:val="00A56935"/>
    <w:rsid w:val="00A57100"/>
    <w:rsid w:val="00A6246F"/>
    <w:rsid w:val="00A63765"/>
    <w:rsid w:val="00A8087A"/>
    <w:rsid w:val="00A81669"/>
    <w:rsid w:val="00A90DE3"/>
    <w:rsid w:val="00AC0FD8"/>
    <w:rsid w:val="00AE08F3"/>
    <w:rsid w:val="00AE0FC2"/>
    <w:rsid w:val="00B006E9"/>
    <w:rsid w:val="00B045A0"/>
    <w:rsid w:val="00B063E9"/>
    <w:rsid w:val="00B10179"/>
    <w:rsid w:val="00B10EEC"/>
    <w:rsid w:val="00B2413E"/>
    <w:rsid w:val="00B27E35"/>
    <w:rsid w:val="00B33122"/>
    <w:rsid w:val="00B33CB4"/>
    <w:rsid w:val="00B41659"/>
    <w:rsid w:val="00B51359"/>
    <w:rsid w:val="00B51C65"/>
    <w:rsid w:val="00B568BA"/>
    <w:rsid w:val="00B705EB"/>
    <w:rsid w:val="00B728C8"/>
    <w:rsid w:val="00B73EC9"/>
    <w:rsid w:val="00B74201"/>
    <w:rsid w:val="00B909B1"/>
    <w:rsid w:val="00B9688A"/>
    <w:rsid w:val="00BA2C68"/>
    <w:rsid w:val="00BA35C4"/>
    <w:rsid w:val="00BA7CA1"/>
    <w:rsid w:val="00BB2EEF"/>
    <w:rsid w:val="00BB3208"/>
    <w:rsid w:val="00BB4C3A"/>
    <w:rsid w:val="00BB6033"/>
    <w:rsid w:val="00BC59BD"/>
    <w:rsid w:val="00BC664E"/>
    <w:rsid w:val="00BD3CC9"/>
    <w:rsid w:val="00BE1245"/>
    <w:rsid w:val="00BF07BE"/>
    <w:rsid w:val="00BF1C0C"/>
    <w:rsid w:val="00BF7AD8"/>
    <w:rsid w:val="00C00FD7"/>
    <w:rsid w:val="00C0508F"/>
    <w:rsid w:val="00C05F05"/>
    <w:rsid w:val="00C07FAC"/>
    <w:rsid w:val="00C10857"/>
    <w:rsid w:val="00C14075"/>
    <w:rsid w:val="00C34966"/>
    <w:rsid w:val="00C4285D"/>
    <w:rsid w:val="00C43882"/>
    <w:rsid w:val="00C44A20"/>
    <w:rsid w:val="00C458FD"/>
    <w:rsid w:val="00C52C9D"/>
    <w:rsid w:val="00C531F7"/>
    <w:rsid w:val="00C53546"/>
    <w:rsid w:val="00C55993"/>
    <w:rsid w:val="00C60F9D"/>
    <w:rsid w:val="00C67DF0"/>
    <w:rsid w:val="00C71682"/>
    <w:rsid w:val="00C73C15"/>
    <w:rsid w:val="00C74B1B"/>
    <w:rsid w:val="00C8173F"/>
    <w:rsid w:val="00C859E3"/>
    <w:rsid w:val="00C862F3"/>
    <w:rsid w:val="00C8652C"/>
    <w:rsid w:val="00C94334"/>
    <w:rsid w:val="00CA02C7"/>
    <w:rsid w:val="00CB77CB"/>
    <w:rsid w:val="00CC1BDC"/>
    <w:rsid w:val="00CC4D5D"/>
    <w:rsid w:val="00CD3F3C"/>
    <w:rsid w:val="00CD4509"/>
    <w:rsid w:val="00CE0473"/>
    <w:rsid w:val="00CE2DB6"/>
    <w:rsid w:val="00CE5FA3"/>
    <w:rsid w:val="00CF76F9"/>
    <w:rsid w:val="00D01B13"/>
    <w:rsid w:val="00D124F2"/>
    <w:rsid w:val="00D16027"/>
    <w:rsid w:val="00D23A33"/>
    <w:rsid w:val="00D3111B"/>
    <w:rsid w:val="00D408F1"/>
    <w:rsid w:val="00D477D2"/>
    <w:rsid w:val="00D51D5D"/>
    <w:rsid w:val="00D55E18"/>
    <w:rsid w:val="00D60F89"/>
    <w:rsid w:val="00D66411"/>
    <w:rsid w:val="00D7177D"/>
    <w:rsid w:val="00D77189"/>
    <w:rsid w:val="00D83F4B"/>
    <w:rsid w:val="00D85A1A"/>
    <w:rsid w:val="00D92E72"/>
    <w:rsid w:val="00D97121"/>
    <w:rsid w:val="00DA10B8"/>
    <w:rsid w:val="00DA20A7"/>
    <w:rsid w:val="00DA43EC"/>
    <w:rsid w:val="00DB0654"/>
    <w:rsid w:val="00DC0299"/>
    <w:rsid w:val="00DC54C1"/>
    <w:rsid w:val="00DC677E"/>
    <w:rsid w:val="00DE075D"/>
    <w:rsid w:val="00DF04CD"/>
    <w:rsid w:val="00E17FC0"/>
    <w:rsid w:val="00E23279"/>
    <w:rsid w:val="00E37C3A"/>
    <w:rsid w:val="00E50681"/>
    <w:rsid w:val="00E51B20"/>
    <w:rsid w:val="00E520DD"/>
    <w:rsid w:val="00E5617C"/>
    <w:rsid w:val="00E611B0"/>
    <w:rsid w:val="00E72799"/>
    <w:rsid w:val="00E73356"/>
    <w:rsid w:val="00E77D7F"/>
    <w:rsid w:val="00E816D2"/>
    <w:rsid w:val="00E81C71"/>
    <w:rsid w:val="00E84B58"/>
    <w:rsid w:val="00E901B6"/>
    <w:rsid w:val="00E92279"/>
    <w:rsid w:val="00E956DD"/>
    <w:rsid w:val="00EA11E9"/>
    <w:rsid w:val="00EA2A46"/>
    <w:rsid w:val="00EB3FD8"/>
    <w:rsid w:val="00EB5F0D"/>
    <w:rsid w:val="00EB6C56"/>
    <w:rsid w:val="00EC01AB"/>
    <w:rsid w:val="00EC0351"/>
    <w:rsid w:val="00EC09F1"/>
    <w:rsid w:val="00EC7A98"/>
    <w:rsid w:val="00F0378A"/>
    <w:rsid w:val="00F16F76"/>
    <w:rsid w:val="00F2588E"/>
    <w:rsid w:val="00F30795"/>
    <w:rsid w:val="00F33B8F"/>
    <w:rsid w:val="00F37824"/>
    <w:rsid w:val="00F42E8D"/>
    <w:rsid w:val="00F522E8"/>
    <w:rsid w:val="00F5499A"/>
    <w:rsid w:val="00F55F5A"/>
    <w:rsid w:val="00F82292"/>
    <w:rsid w:val="00F8593D"/>
    <w:rsid w:val="00F90455"/>
    <w:rsid w:val="00FA331C"/>
    <w:rsid w:val="00FB3AEA"/>
    <w:rsid w:val="00FC121D"/>
    <w:rsid w:val="00FD7DAF"/>
    <w:rsid w:val="00FE4209"/>
    <w:rsid w:val="00FE5816"/>
    <w:rsid w:val="00FF4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53099"/>
    <w:rPr>
      <w:rFonts w:ascii="Verdana" w:hAnsi="Verdana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E727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E7279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727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ln">
    <w:name w:val="Normální"/>
    <w:rsid w:val="001237BF"/>
    <w:pPr>
      <w:widowControl w:val="0"/>
    </w:pPr>
    <w:rPr>
      <w:rFonts w:ascii="Arial" w:hAnsi="Arial"/>
      <w:snapToGrid w:val="0"/>
      <w:sz w:val="22"/>
    </w:rPr>
  </w:style>
  <w:style w:type="character" w:customStyle="1" w:styleId="HlavikaChar">
    <w:name w:val="Hlavička Char"/>
    <w:basedOn w:val="Predvolenpsmoodseku"/>
    <w:link w:val="Hlavika"/>
    <w:rsid w:val="007B483F"/>
    <w:rPr>
      <w:rFonts w:ascii="Verdana" w:hAnsi="Verdana" w:cs="Arial"/>
      <w:sz w:val="22"/>
      <w:szCs w:val="22"/>
    </w:rPr>
  </w:style>
  <w:style w:type="paragraph" w:styleId="Textpoznmkypodiarou">
    <w:name w:val="footnote text"/>
    <w:basedOn w:val="Normlny"/>
    <w:link w:val="TextpoznmkypodiarouChar"/>
    <w:rsid w:val="00B4165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B41659"/>
    <w:rPr>
      <w:rFonts w:ascii="Verdana" w:hAnsi="Verdana" w:cs="Arial"/>
    </w:rPr>
  </w:style>
  <w:style w:type="character" w:styleId="Odkaznapoznmkupodiarou">
    <w:name w:val="footnote reference"/>
    <w:basedOn w:val="Predvolenpsmoodseku"/>
    <w:rsid w:val="00B41659"/>
    <w:rPr>
      <w:vertAlign w:val="superscript"/>
    </w:rPr>
  </w:style>
  <w:style w:type="numbering" w:customStyle="1" w:styleId="LBBaseM">
    <w:name w:val="LB Base M"/>
    <w:uiPriority w:val="99"/>
    <w:rsid w:val="00F16F76"/>
    <w:pPr>
      <w:numPr>
        <w:numId w:val="17"/>
      </w:numPr>
    </w:pPr>
  </w:style>
  <w:style w:type="character" w:customStyle="1" w:styleId="PtaChar">
    <w:name w:val="Päta Char"/>
    <w:basedOn w:val="Predvolenpsmoodseku"/>
    <w:link w:val="Pta"/>
    <w:rsid w:val="00F16F76"/>
    <w:rPr>
      <w:rFonts w:ascii="Verdana" w:hAnsi="Verdana" w:cs="Arial"/>
      <w:sz w:val="22"/>
      <w:szCs w:val="22"/>
    </w:rPr>
  </w:style>
  <w:style w:type="character" w:customStyle="1" w:styleId="num1">
    <w:name w:val="num1"/>
    <w:rsid w:val="004677EE"/>
    <w:rPr>
      <w:b/>
      <w:bCs/>
      <w:color w:val="303030"/>
    </w:rPr>
  </w:style>
  <w:style w:type="paragraph" w:styleId="Textkoncovejpoznmky">
    <w:name w:val="endnote text"/>
    <w:basedOn w:val="Normlny"/>
    <w:link w:val="TextkoncovejpoznmkyChar"/>
    <w:rsid w:val="00E23279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rsid w:val="00E23279"/>
    <w:rPr>
      <w:rFonts w:ascii="Verdana" w:hAnsi="Verdana" w:cs="Arial"/>
    </w:rPr>
  </w:style>
  <w:style w:type="character" w:styleId="Odkaznakoncovpoznmku">
    <w:name w:val="endnote reference"/>
    <w:basedOn w:val="Predvolenpsmoodseku"/>
    <w:rsid w:val="00E23279"/>
    <w:rPr>
      <w:vertAlign w:val="superscript"/>
    </w:rPr>
  </w:style>
  <w:style w:type="paragraph" w:styleId="Odsekzoznamu">
    <w:name w:val="List Paragraph"/>
    <w:basedOn w:val="Normlny"/>
    <w:uiPriority w:val="34"/>
    <w:qFormat/>
    <w:rsid w:val="001C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53099"/>
    <w:rPr>
      <w:rFonts w:ascii="Verdana" w:hAnsi="Verdana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E727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E7279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72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">
    <w:name w:val="Normální"/>
    <w:rsid w:val="001237BF"/>
    <w:pPr>
      <w:widowControl w:val="0"/>
    </w:pPr>
    <w:rPr>
      <w:rFonts w:ascii="Arial" w:hAnsi="Arial"/>
      <w:snapToGrid w:val="0"/>
      <w:sz w:val="22"/>
    </w:rPr>
  </w:style>
  <w:style w:type="character" w:customStyle="1" w:styleId="HlavikaChar">
    <w:name w:val="Hlavička Char"/>
    <w:basedOn w:val="Predvolenpsmoodseku"/>
    <w:link w:val="Hlavika"/>
    <w:rsid w:val="007B483F"/>
    <w:rPr>
      <w:rFonts w:ascii="Verdana" w:hAnsi="Verdana" w:cs="Arial"/>
      <w:sz w:val="22"/>
      <w:szCs w:val="22"/>
    </w:rPr>
  </w:style>
  <w:style w:type="paragraph" w:styleId="Textpoznmkypodiarou">
    <w:name w:val="footnote text"/>
    <w:basedOn w:val="Normlny"/>
    <w:link w:val="TextpoznmkypodiarouChar"/>
    <w:rsid w:val="00B4165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B41659"/>
    <w:rPr>
      <w:rFonts w:ascii="Verdana" w:hAnsi="Verdana" w:cs="Arial"/>
    </w:rPr>
  </w:style>
  <w:style w:type="character" w:styleId="Odkaznapoznmkupodiarou">
    <w:name w:val="footnote reference"/>
    <w:basedOn w:val="Predvolenpsmoodseku"/>
    <w:rsid w:val="00B41659"/>
    <w:rPr>
      <w:vertAlign w:val="superscript"/>
    </w:rPr>
  </w:style>
  <w:style w:type="numbering" w:customStyle="1" w:styleId="LBBaseM">
    <w:name w:val="LB Base M"/>
    <w:uiPriority w:val="99"/>
    <w:rsid w:val="00F16F76"/>
    <w:pPr>
      <w:numPr>
        <w:numId w:val="17"/>
      </w:numPr>
    </w:pPr>
  </w:style>
  <w:style w:type="character" w:customStyle="1" w:styleId="PtaChar">
    <w:name w:val="Päta Char"/>
    <w:basedOn w:val="Predvolenpsmoodseku"/>
    <w:link w:val="Pta"/>
    <w:rsid w:val="00F16F76"/>
    <w:rPr>
      <w:rFonts w:ascii="Verdana" w:hAnsi="Verdana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0E272-B383-420E-A113-2F9FD3258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09</vt:lpstr>
    </vt:vector>
  </TitlesOfParts>
  <Company>Hewlett-Packard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</dc:title>
  <dc:creator>Briestenský</dc:creator>
  <cp:lastModifiedBy>OU Dobrá Voda 2</cp:lastModifiedBy>
  <cp:revision>14</cp:revision>
  <cp:lastPrinted>2015-06-25T07:42:00Z</cp:lastPrinted>
  <dcterms:created xsi:type="dcterms:W3CDTF">2015-06-08T08:15:00Z</dcterms:created>
  <dcterms:modified xsi:type="dcterms:W3CDTF">2015-06-25T07:42:00Z</dcterms:modified>
</cp:coreProperties>
</file>